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275</w:t>
      </w:r>
    </w:p>
    <w:p>
      <w:r>
        <w:t>Bundesgericht (BGE), 1991-08-28, DE</w:t>
      </w:r>
    </w:p>
    <w:p>
      <w:r>
        <w:rPr>
          <w:b/>
        </w:rPr>
        <w:t xml:space="preserve">Quelle: </w:t>
      </w:r>
      <w:r>
        <w:t>https://mcp.opencaselaw.ch/entscheid/bge_117 V 275</w:t>
      </w:r>
    </w:p>
    <w:p>
      <w:r>
        <w:t>FR: ATF 117 V 275</w:t>
      </w:r>
    </w:p>
    <w:p>
      <w:r>
        <w:t>IT: DTF 117 V 275</w:t>
      </w:r>
    </w:p>
    <w:p>
      <w:pPr>
        <w:pStyle w:val="Heading2"/>
      </w:pPr>
      <w:r>
        <w:t>Regeste</w:t>
      </w:r>
    </w:p>
    <w:p>
      <w:r>
        <w:t>Regeste Art. 22, 23 und 24 IVG, Art. 18 und 21 IVV: Eingliederungstaggeld, Betriebszulage. - Auch im Rahmen von Art. 18 Abs. 1 IVV bezieht sich das Erfordernis der Arbeitsunfähigkeit von mindestens 50 Prozent auf die vom Versicherten bis zum Eintritt des Gesundheitsschadens ausgeübte Erwerbstätigkeit (Erw. 2a). - Der Umstand, dass ein in seiner gewohnten Tätigkeit zu mindestens 50 Prozent arbeitsunfähiger Versicherter während der Zeit, in der sich Umschulungsmöglichkeiten abzuzeichnen beginnen, in Erfüllung der Schadenminderungspflicht eine Erwerbstätigkeit ausübt, schliesst den Anspruch auf Wartetaggeld grundsätzlich nicht aus (Erw. 2b). - Die Regeln für die Bemessung des Eingliederungstaggeldes gemäss Art. 21 IVV sind für die Bemessung des Wartetaggeldes sinngemäss anwendbar (Erw. 3a). - Der Zweck der Betriebszulage im Rahmen des Taggeldes der Invalidenversicherung besteht darin, die aus selbständiger Erwerbstätigkeit während der Eingliederung weiterhin anfallenden Betriebskosten teilweise zu decken (Erw. 4a). - Der Anspruch auf eine Betriebszulage setzt voraus, dass der Versicherte vor Eintritt des Gesundheitsschadens selbständigerwerbender Betriebsinhaber und in dieser Zeit nicht etwa überwiegend unselbständigerwerbend war und dass er während der Warte- und Eingliederungszeit weiterhin mit anfallenden Betriebskosten belastet ist, welche er infolge gesundheitsbedingter Aufgabe der selbständigen Erwerbstätigkeit nicht mehr decken kann (Erw. 4b). - Auch für die Betriebszulagenberechtigung ist es grundsätzlich unerheblich, dass der Versicherte während der Wartezeit eine unselbständige Erwerbstätigkeit ausübt. Dies ist nur masslich von Bedeutung, indem das Taggeld einschliesslich der Betriebszulage zu kürzen ist und allenfalls, je nach den massgeblichen Verdienstverhältnissen, infolge gänzlicher Kürzung entfallen kann (Erw. 4b).</w:t>
      </w:r>
    </w:p>
    <w:p>
      <w:pPr>
        <w:pStyle w:val="Heading2"/>
      </w:pPr>
      <w:r>
        <w:t>Erwägungen</w:t>
      </w:r>
    </w:p>
    <w:p>
      <w:r>
        <w:rPr>
          <w:b/>
        </w:rPr>
        <w:t>E. 2</w:t>
      </w:r>
    </w:p>
    <w:p>
      <w:r>
        <w:t>a) Der Versicherte hat während der Eingliederung Anspruch auf ein Taggeld, wenn er an wenigstens drei aufeinanderfolgenden Tagen wegen der Eingliederung verhindert ist, einer Arbeit nachzugehen, oder in seiner gewohnten Tätigkeit zu mindestens 50 Prozent arbeitsunfähig ist (Art. 22 Abs. 1 erster Satz IVG). Der Bundesrat bestimmt, unter welchen Voraussetzungen Taggelder u.a. für Wartezeiten gewährt werden können ( Art. 22 Abs. 3 IVG ). Gestützt auf diese Ermächtigung hat er Art. 18 IVV mit dem Randtitel "Wartezeiten im allgemeinen" erlassen. Nach dessen Abs. 1 hat der Versicherte, der zu mindestens 50 Prozent arbeitsunfähig ist und auf den Beginn bevorstehender Eingliederungsmassnahmen warten muss, für die Wartezeit Anspruch auf ein Taggeld. Der Anspruch beginnt im Zeitpunkt, in welchem die Kommission aufgrund ihrer Abklärungen feststellt, dass Eingliederungsmassnahmen angezeigt sind, spätestens aber vier Monate nach Eingang der Anmeldung (Abs. 2). Zumindest 50 Prozent arbeitsunfähig im Sinne von Art. 22 Abs. 1 IVG ist der Versicherte, wenn er die gewohnte Erwerbstätigkeit zur Hälfte nicht mehr ausüben kann ( BGE 112 V 16 Erw. 2b). Auch im Rahmen von Art. 18 Abs. 1 IVV bezieht sich das Erfordernis der Arbeitsunfähigkeit von mindestens 50 Prozent auf die vom Versicherten bis zum Eintritt des Gesundheitsschadens ausgeübte Erwerbstätigkeit. Der Anspruch auf Taggeld während der Wartezeit setzt weiter voraus, dass subjektiv und objektiv Eingliederungs- und nicht bloss Abklärungsmassnahmen angezeigt sind (ZAK 1991 S. 178). Der Anspruch auf Wartetaggeld nach Ablauf von vier Monaten seit Eingang der Anmeldung ( Art. 18 Abs. 2 IVV ) verlangt anderseits nicht, dass die Kommission bereits die Durchführung der Eingliederungsmassnahmen beschlossen hat, sondern es genügt, dass diese ernsthaft in Frage kommen (unveröffentlichtes Urteil V. vom 16. Juli 1990). BGE 117 V 275 S. 278 b) Die Vorinstanz hat den Anspruch auf Wartetaggeld ab 11. Mai 1989, dem ersten Tag nach Ablauf der Frist von vier Monaten seit Eingang der Anmeldung zum Leistungsbezug bei der Invalidenversicherung am 10. Januar 1989, mit der Begründung verneint, das "nach der Aufgabe des eigenen Schreinereibetriebes" (Verkauf des Geschäftes vom 31. März 1989) "erzielte Einkommen (liege) jedenfalls nicht unter demjenigen, welches (der Beschwerdeführer) als selbständigerwerbender Schreiner" erreicht habe. Dieser Argumentation kann nicht beigepflichtet werden. Der Umstand, dass ein in seiner gewohnten Tätigkeit zu mindestens 50 Prozent arbeitsunfähiger Versicherter während der Zeit, in der sich Umschulungsmöglichkeiten erst abzuzeichnen beginnen, in Erfüllung der generell in der Sozialversicherung geltenden Schadenminderungspflicht (vgl. BGE 115 V 53 , BGE 114 V 285 Erw. 3, 347 Erw. 2b; MAURER, Schweizerisches Sozialversicherungsrecht, Bd. II, S. 377; MEYER-BLASER, Zum Verhältnismässigkeitsgrundsatz im staatlichen Leistungsrecht, Diss. Bern 1985, S. 131) eine Erwerbstätigkeit ausübt, schliesst den Anspruch auf Wartetaggeld grundsätzlich nicht aus. In einem solchen Fall kann weder von selbstverschuldeter Herbeiführung einer Wartezeit ( BGE 114 V 141 Erw. 2b) noch von selbstverschuldeter Hinauszögerung der Eingliederungsmassnahmen und damit verbundener Verlängerung der Wartezeit (EVGE 1963 S. 152 Erw. 2) gesprochen werden. Vielmehr sind vorliegend sämtliche Voraussetzungen für die Ausrichtung eines Wartetaggeldes (andauernde, mindestens 50 Prozent betragende Arbeitsunfähigkeit; subjektive Eingliederungsbereitschaft und objektive Eingliederungsfähigkeit) erfüllt, weshalb der diesbezügliche Anspruch ab 11. Mai 1989 im Grundsatz nicht verneint werden kann.</w:t>
      </w:r>
    </w:p>
    <w:p>
      <w:r>
        <w:rPr>
          <w:b/>
        </w:rPr>
        <w:t>E. 3</w:t>
      </w:r>
    </w:p>
    <w:p>
      <w:r>
        <w:t>Eine andere Frage ist, ob der für die Wartezeit ab 11. Mai 1989 bis zum Beginn der Eingliederungsmassnahme (5. Februar 1990) grundsätzlich in Betracht fallende Anspruch auf Wartetaggeld berechnungsmässig entfällt. a) Für Taggelder gelten die gleichen Ansätze, Bemessungsregeln und Höchstgrenzen wie für die entsprechenden Entschädigungen und Zulagen gemäss Bundesgesetz vom 25. September 1952 über die Erwerbsersatzordnung für Dienstleistende in Armee und Zivilschutz ( Art. 24 Abs. 1 IVG ). Bemessungsgrundlage der Taggelder für Erwerbstätige bildet das Erwerbseinkommen, das der Versicherte durch die zuletzt voll ausgeübte Tätigkeit erzielt hat ( Art. 24 BGE 117 V 275 S. 279 Abs. 2 IVG ). Der Bundesrat erlässt ergänzende Vorschriften über die Bemessung der Taggelder und lässt durch das zuständige Bundesamt verbindliche Tabellen mit aufgerundeten Beträgen aufstellen. Er kann für bestimmte Verhältnisse Kürzungen vorsehen ( Art. 24 Abs. 3 IVG ). Der Bundesrat hat von der an ihn delegierten Kompetenz Gebrauch gemacht und in Art. 21 IVV folgendes bestimmt: Für die Bemessung der Taggelder sind unter Vorbehalt von u.a. Art. 24 Abs. 2 IVG die Bestimmungen der Verordnung vom 24. Dezember 1959 zur Erwerbsersatzordnung (EOV) sinngemäss anwendbar (Abs. 1). Liegt die vom Versicherten zuletzt voll ausgeübte Tätigkeit mehr als zwei Jahre zurück, so ist auf das Erwerbseinkommen abzustellen, das der Versicherte, wenn er nicht invalid geworden wäre, durch die gleiche Tätigkeit unmittelbar vor der Eingliederung erzielt hätte (Abs. 2). Mit dieser Verordnungsbestimmung wird der in Art. 24 Abs. 2 IVG enthaltene Grundsatz präzisiert (nicht veröffentlichtes Urteil S. vom 17. Juli 1990). Übt ein Versicherter während der Eingliederung eine Erwerbstätigkeit aus, so wird das Taggeld einschliesslich Eingliederungszuschlag gekürzt, soweit es zusammen mit dem aus dieser Tätigkeit erzielten Einkommen das gemäss den Abs. 1 und 2 massgebende Erwerbseinkommen übersteigt (Abs. 3). Diese Regeln finden auf die Bemessung des Wartetaggeldes sinngemäss Anwendung. b) Während der Beschwerdeführer eine Erwerbseinbusse geltend macht, verneinte die Vorinstanz eine solche, indem sie den Monatslohn von Fr. 3'800.-- als Verkaufs- und Technischer Berater bei der Firma G. vom 28. März bis 31. August 1989 und den Stundenlohn von Fr. 18.-- bei der Firma M. M. vom Herbst bis zum 8. Dezember 1989 mit dem als selbständiger Schreiner seinerzeit erzielten Einkommen verglich. Massgebende Vergleichsbasis gemäss Art. 21 Abs. 3 IVV bildet aber im Falle des Beschwerdeführers, dessen zuletzt voll ausgeübte Tätigkeit als Schreiner mehr als zwei Jahre zurückliegt ( Art. 24 Abs. 2 IVG in Verbindung mit Art. 21 Abs. 2 IVV ), nicht der effektiv zuletzt erzielte Verdienst, sondern dasjenige Einkommen, welches er bei voller Leistungsfähigkeit im angestammten Beruf unmittelbar vor der Eingliederung, d.h. hier während der Wartezeit, hätte verdienen können. Wie hoch dieses hypothetische Erwerbseinkommen ist, welches auch der Berechnung des ab 11. Mai 1989 grundsätzlich in Betracht fallenden Wartetaggeldes zugrunde zu legen ist, und in BGE 117 V 275 S. 280 welchem Masse das Wartetaggeld wegen der während der Wartezeit 1989 erzielten Löhne gestützt auf Art. 24 Abs. 3 IVG in Verbindung mit Art. 21 Abs. 3 IVV - teilweise oder gänzlich - gekürzt werden muss, lässt sich aufgrund der bestehenden Aktenlage nicht schlüssig beurteilen. Die Sache ist daher, entgegen der vorinstanzlichen Verfahrensweise, auch in diesem Punkt an die Ausgleichskasse zurückzuweisen, damit sie, nach erfolgter Abklärung der massgebenden Verdienstverhältnisse, über den Wartetaggeldanspruch ab 11. Mai 1989 neu verfüge.</w:t>
      </w:r>
    </w:p>
    <w:p>
      <w:r>
        <w:rPr>
          <w:b/>
        </w:rPr>
        <w:t>E. 4</w:t>
      </w:r>
    </w:p>
    <w:p>
      <w:r>
        <w:t>Im weiteren streitig und zu prüfen ist, ob in den Taggeldanspruch eine Betriebszulage miteinzubeziehen ist, wie der Beschwerdeführer beantragt. a) Nach Art. 23 Abs. 1 IVG werden die Taggelder als Haushaltungsentschädigungen, Entschädigungen für Alleinstehende, Kinder-, Unterstützungs- und Betriebszulagen ausgerichtet. Für die einzelnen Taggeldarten gelten die gleichen Anspruchsvoraussetzungen wie für die entsprechenden Entschädigungen und Zulagen gemäss Bundesgesetz vom 25. September 1952 über die Erwerbsersatzordnung für Dienstleistende in Armee und Zivilschutz ( Art. 23 Abs. 2 IVG ). Nach dem bereits in Erw. 3a dargelegten Art. 24 Abs. 1 IVG gelten für Taggelder die gleichen Ansätze, Bemessungsregeln und Höchstgrenzen wie für die entsprechenden Entschädigungen und Zulagen gemäss EOG. Damit verweist das IVG u.a. auf Art. 8 Abs. 1 EOG , der wie folgt lautet: Anspruch auf Betriebszulagen haben die Dienstleistenden, die als Eigentümer, Pächter oder Nutzniesser einen Betrieb führen oder als Teilhaber einer Kollektivgesellschaft, als unbeschränkt haftender Teilhaber einer Kommanditgesellschaft oder als Teilhaber einer andern auf einen Erwerbszweck gerichteten Personengesamtheit ohne juristische Persönlichkeit an der Führung eines Betriebes aktiv beteiligt sind, sofern sie nicht aus unselbständiger Erwerbstätigkeit ein höheres Einkommen erzielen. Der Versicherte, der grundsätzlich - wenn auch mit invaliditätsbedingter Behinderung - die Voraussetzungen eines Betriebsführers nach Art. 8 Abs. 1 EOG erfüllt und sich einer Eingliederungsmassnahme der Invalidenversicherung unterzieht, hat Anspruch auf eine Betriebszulage, solange er Taggelder bezieht und wegen der Durchführung dieser Massnahme seine Betriebsleiterfunktionen nicht erfüllen kann (ZAK 1973 S. 201). Der Zweck der Betriebszulage im Rahmen des Taggeldes der Invalidenversicherung BGE 117 V 275 S. 281 besteht darin, die aus selbständiger Erwerbstätigkeit während der Eingliederung weiterhin anfallenden Betriebskosten teilweise zu decken ( BGE 96 V 130 ; EVGE 1954 S. 312). Der Betriebsinhaber, der überwiegend unselbständig erwerbstätig ist, kann demgegenüber nach Art. 8 Abs. 1 in fine EOG keine Betriebszulage beanspruchen, weil er für den dienstlichen Erwerbsausfall bereits durch die Entschädigungsarten der Art. 4 ff. EOG , bemessen nach dem durchschnittlichen vordienstlichen Erwerbseinkommen aus unselbständiger Erwerbstätigkeit ( Art. 9 Abs. 1 und 2 EOG ), entschädigt wird ( BGE 115 V 322 Erw. 2d). b) Entgegen der Auffassung von Vorinstanz und Verwaltung ist es aufgrund der dargestellten Rechtslage für den Anspruch auf eine Betriebszulage im Grundsatz unerheblich, dass der Beschwerdeführer während der Wartezeit eine unselbständige Erwerbstätigkeit ausgeübt hat. Dieser Gesichtspunkt ist auch im vorliegenden Zusammenhang nur masslich insofern von Bedeutung, als das während der Wartezeit grundsätzlich auszurichtende Taggeld einschliesslich der Betriebszulage zu kürzen ist ( BGE 96 V 129 ) und, wie dargelegt, je nach dem Ergebnis der noch zu treffenden Abklärungen gestützt auf Art. 24 Abs. 3 IVG in Verbindung mit Art. 21 Abs. 3 IVV zufolge einer allfälligen 100%igen Kürzung entfallen könnte. Materiellrechtlich ist für die Frage der Betriebszulagenberechtigung vielmehr entscheidend, ob der Beschwerdeführer tatsächlich vor Eintritt des Gesundheitsschadens selbständigerwerbender Betriebsinhaber und in dieser Zeit nicht etwa überwiegend unselbständigerwerbend war; ferner, ob er während der Warte- und Eingliederungszeit weiterhin mit anfallenden Betriebskosten belastet war, welche er infolge gesundheitsbedingter Aufgabe der selbständigen Erwerbstätigkeit nicht mehr decken kann. Der Beschwerdeführer verabgabte vor Eintritt des Gesundheitsschadens ein Einkommen aus selbständiger Erwerbstätigkeit von bis zu Fr. 45'062.--). Sodann war er auch nach Eintritt des Gesundheitsschadens ab 1. April 1989 der Ausgleichskasse des Kantons Graubünden als Selbständigerwerbender angeschlossen. Ferner ergibt sich aus einer Bestätigung des Natur-Museums B. vom 29. November 1990, dass die (am 5. Februar 1990 begonnene) Umschulung zum zoologischen Hilfspräparator ebenfalls auf eine selbständige Erwerbstätigkeit abzielt. Schliesslich ist zu berücksichtigen, dass die erwähnte Ausgleichskasse in ihrer Beitragsverfügung vom 21. Juni 1990 betreffend die Zeit vom 1. April bis BGE 117 V 275 S. 282 31. Dezember 1989 von einem im Betrieb investierten Eigenkapital von immerhin Fr. 25'000.-- ausging und der Beschwerdeführer gemäss Baugesuch vom 28. November 1990 im Hinblick auf seine aufrechterhaltene Tätigkeit als Selbständigerwerbender daran ist, Arbeitsraum und Werkstatt umzubauen. Bei dieser Sach- und Rechtslage kann der Anspruch auf eine Betriebszulage grundsätzlich nicht verneint werden. Für die Zeit vom 11. Mai bis 8. Dezember 1989, während welcher der Beschwerdeführer Einkommen aus unselbständiger Erwerbstätigkeit erzielte, könnte allerdings nach dem Gesagten, je nach dem Ergebnis der Abklärungen (Erw. 3b), der Fall zutreffen, dass der Taggeldanspruch einschliesslich Betriebszulage zufolge Überversicherung entfällt. Hingegen ist die Betriebszulagenberechtigung für die Wartezeit ab 9. Dezember 1989 und für das Eingliederungstaggeld ab 5. Februar 1990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